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8"/>
        <w:gridCol w:w="5595"/>
        <w:gridCol w:w="2109"/>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156A" w:rsidRPr="00AE156A" w:rsidRDefault="00AE156A" w:rsidP="00C97696">
            <w:pPr>
              <w:pStyle w:val="Antrat1"/>
              <w:spacing w:before="0" w:line="240" w:lineRule="auto"/>
              <w:jc w:val="both"/>
              <w:rPr>
                <w:rFonts w:ascii="Times New Roman" w:hAnsi="Times New Roman" w:cs="Times New Roman"/>
                <w:b/>
                <w:bCs/>
                <w:color w:val="000000" w:themeColor="text1"/>
                <w:sz w:val="24"/>
                <w:szCs w:val="24"/>
              </w:rPr>
            </w:pPr>
            <w:r w:rsidRPr="00AE156A">
              <w:rPr>
                <w:rFonts w:ascii="Times New Roman" w:hAnsi="Times New Roman" w:cs="Times New Roman"/>
                <w:b/>
                <w:bCs/>
                <w:color w:val="000000" w:themeColor="text1"/>
                <w:sz w:val="24"/>
                <w:szCs w:val="24"/>
              </w:rPr>
              <w:t>Žemaičių gatvės atkarpos, aikštės šalia M. Mažvydo akligatvio ir Joniškio miesto parko pritaikymas gyventojų verslo poreikiams, kultūrinei veiklai, gyventojų laisvalaikiui</w:t>
            </w:r>
            <w:r>
              <w:rPr>
                <w:rFonts w:ascii="Times New Roman" w:hAnsi="Times New Roman" w:cs="Times New Roman"/>
                <w:b/>
                <w:bCs/>
                <w:color w:val="000000" w:themeColor="text1"/>
                <w:sz w:val="24"/>
                <w:szCs w:val="24"/>
              </w:rPr>
              <w:t xml:space="preserve"> Nr. </w:t>
            </w:r>
            <w:r w:rsidRPr="00AE156A">
              <w:rPr>
                <w:rFonts w:ascii="Times New Roman" w:hAnsi="Times New Roman" w:cs="Times New Roman"/>
                <w:b/>
                <w:bCs/>
                <w:color w:val="000000" w:themeColor="text1"/>
                <w:sz w:val="24"/>
                <w:szCs w:val="24"/>
              </w:rPr>
              <w:t>VP3-1.1-VRM-02-R-61-001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06295" w:rsidRPr="007C69DA" w:rsidRDefault="00517272" w:rsidP="0040629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 </w:t>
            </w:r>
            <w:r w:rsidR="00AE156A" w:rsidRPr="00AE156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AE156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AE156A">
              <w:rPr>
                <w:rFonts w:ascii="Times New Roman" w:eastAsia="Times New Roman" w:hAnsi="Times New Roman" w:cs="Times New Roman"/>
                <w:sz w:val="24"/>
                <w:szCs w:val="24"/>
                <w:lang w:eastAsia="lt-LT"/>
              </w:rPr>
              <w:t>09</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AE156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AE156A">
              <w:rPr>
                <w:rFonts w:ascii="Times New Roman" w:eastAsia="Times New Roman" w:hAnsi="Times New Roman" w:cs="Times New Roman"/>
                <w:sz w:val="24"/>
                <w:szCs w:val="24"/>
                <w:lang w:eastAsia="lt-LT"/>
              </w:rPr>
              <w:t>12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0A1AB2" w:rsidP="00036E15">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1.022.980,99</w:t>
            </w:r>
            <w:r w:rsidR="00321968">
              <w:rPr>
                <w:rFonts w:ascii="Times New Roman" w:eastAsia="Times New Roman" w:hAnsi="Times New Roman" w:cs="Times New Roman"/>
                <w:b/>
                <w:sz w:val="24"/>
                <w:szCs w:val="24"/>
                <w:lang w:eastAsia="lt-LT"/>
              </w:rPr>
              <w:t xml:space="preserve"> </w:t>
            </w:r>
            <w:proofErr w:type="spellStart"/>
            <w:r w:rsidR="00321968">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xml:space="preserve">, </w:t>
            </w:r>
            <w:r w:rsidR="000A1AB2">
              <w:rPr>
                <w:rFonts w:ascii="Times New Roman" w:eastAsia="Times New Roman" w:hAnsi="Times New Roman" w:cs="Times New Roman"/>
                <w:bCs/>
                <w:sz w:val="24"/>
                <w:szCs w:val="24"/>
                <w:lang w:eastAsia="lt-LT"/>
              </w:rPr>
              <w:t xml:space="preserve">Lietuvos Respublikos valstybės biudžeto lėšos ir </w:t>
            </w:r>
            <w:r w:rsidR="00716FD3" w:rsidRPr="007C69DA">
              <w:rPr>
                <w:rFonts w:ascii="Times New Roman" w:eastAsia="Times New Roman" w:hAnsi="Times New Roman" w:cs="Times New Roman"/>
                <w:bCs/>
                <w:sz w:val="24"/>
                <w:szCs w:val="24"/>
                <w:lang w:eastAsia="lt-LT"/>
              </w:rPr>
              <w:t>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42386C" w:rsidRPr="005940FC" w:rsidRDefault="008D01CC" w:rsidP="0042386C">
            <w:pPr>
              <w:spacing w:after="0" w:line="240" w:lineRule="auto"/>
              <w:jc w:val="both"/>
              <w:rPr>
                <w:rFonts w:ascii="Times New Roman" w:eastAsia="Times New Roman" w:hAnsi="Times New Roman" w:cs="Times New Roman"/>
                <w:sz w:val="24"/>
                <w:szCs w:val="24"/>
                <w:lang w:eastAsia="lt-LT"/>
              </w:rPr>
            </w:pPr>
            <w:r w:rsidRPr="008D01CC">
              <w:rPr>
                <w:rFonts w:ascii="Times New Roman" w:eastAsia="Times New Roman" w:hAnsi="Times New Roman" w:cs="Times New Roman"/>
                <w:bCs/>
                <w:sz w:val="24"/>
                <w:szCs w:val="24"/>
                <w:lang w:eastAsia="lt-LT"/>
              </w:rPr>
              <w:t>Joniškio mieste susiduriama su šia pagrindine problema – nepakankamas gyvenamosios aplinkos patrauklumas. Šią problemą iš dalies sąlygoja nepakankamas miesto viešųjų erdvių skaičius ir nepakankamas šių erdvių pritaikymas gyventojų bendruomeniniams poreikiams, kultūrinei ir laisvalaikio veiklai. Remiantis Lietuvos ir Joniškio rajono savivaldybės parengtais strateginiais dokumentais, miestui ir gyventojams svarbių erdvių kompleksinis tvarkymas gali būti laikomas vienu pagrindinių probleminės teritorijos plėtros uždavinių, padedančių užtikrinti artimą šalies vidurkiui gyvenimo kokybę ir mažinančių socialinę-ekonominę įtampą nagrinėjamoje teritorijoje. Tokiu būdu prisidedama prie identifikuotų problemų bei prie problemų, būdingų Joniškio rajonui kaip probleminei teritorijai, sprendimo. Pagrindinis projekto tikslas-didinti teritorinę socialinę sanglaudą: gerinti Joniškio miesto gyvenamąją aplinką ir gyvenimo kokybę (kompleksiškai tvarkant Joniškio miesto centrinę dalį). Projekto tikslinės grupės apima Joniškio miesto ir rajono gyventojus, svečius. Projektas atitinka tikslinių grupių poreikius, lūkesčius ir kuria pridėtinę vertę: gyventojai, dalyvaujantys renginiuose, galės džiaugtis kompleksiškai sutvarkyta viešąja erdve ir organizuojamų renginių įvairove; miesto nuolatiniams gyventojams gyvenamoji aplinka taps saugesnė ir patrauklesnė; vaikams ir jaunimui bus sukurtas traukos centras, norint praleisti laisvalaikį, susitikti su draugais, pabendrauti; sukurtos palankios sąlygos prekybininkams. Be ES paramos tokios apimties projektas negalėtų būti įgyvendintas dėl lėšų stokos (galėtų būti tvarkomos tik nedidelės atskiros teritorijos dalys, dėl ko projektas netektų kompleksiškumo ir negalėtų užtikrinti svaresnio ilgalaikio teigiamo poveikio).</w:t>
            </w:r>
          </w:p>
        </w:tc>
      </w:tr>
      <w:bookmarkEnd w:id="0"/>
      <w:bookmarkEnd w:id="1"/>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8D01CC" w:rsidRDefault="008D01CC" w:rsidP="00823154">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lastRenderedPageBreak/>
        <w:drawing>
          <wp:inline distT="0" distB="0" distL="0" distR="0">
            <wp:extent cx="5506218" cy="2191056"/>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6">
                      <a:extLst>
                        <a:ext uri="{28A0092B-C50C-407E-A947-70E740481C1C}">
                          <a14:useLocalDpi xmlns:a14="http://schemas.microsoft.com/office/drawing/2010/main" val="0"/>
                        </a:ext>
                      </a:extLst>
                    </a:blip>
                    <a:stretch>
                      <a:fillRect/>
                    </a:stretch>
                  </pic:blipFill>
                  <pic:spPr>
                    <a:xfrm>
                      <a:off x="0" y="0"/>
                      <a:ext cx="5506218" cy="2191056"/>
                    </a:xfrm>
                    <a:prstGeom prst="rect">
                      <a:avLst/>
                    </a:prstGeom>
                  </pic:spPr>
                </pic:pic>
              </a:graphicData>
            </a:graphic>
          </wp:inline>
        </w:drawing>
      </w:r>
    </w:p>
    <w:sectPr w:rsidR="008D01CC"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7"/>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6E15"/>
    <w:rsid w:val="00050A4B"/>
    <w:rsid w:val="00093EF7"/>
    <w:rsid w:val="000A1AB2"/>
    <w:rsid w:val="000E2661"/>
    <w:rsid w:val="00162A33"/>
    <w:rsid w:val="001928B5"/>
    <w:rsid w:val="001B3D14"/>
    <w:rsid w:val="001F0CEB"/>
    <w:rsid w:val="00282473"/>
    <w:rsid w:val="002E5095"/>
    <w:rsid w:val="00321968"/>
    <w:rsid w:val="00334296"/>
    <w:rsid w:val="00394DB8"/>
    <w:rsid w:val="003A5A39"/>
    <w:rsid w:val="003F0E3F"/>
    <w:rsid w:val="00406295"/>
    <w:rsid w:val="0042386C"/>
    <w:rsid w:val="00435572"/>
    <w:rsid w:val="00517272"/>
    <w:rsid w:val="005940FC"/>
    <w:rsid w:val="006A4FC1"/>
    <w:rsid w:val="0070238D"/>
    <w:rsid w:val="007103A8"/>
    <w:rsid w:val="00712AA4"/>
    <w:rsid w:val="00716FD3"/>
    <w:rsid w:val="00791406"/>
    <w:rsid w:val="007917AF"/>
    <w:rsid w:val="00797BDE"/>
    <w:rsid w:val="007C69DA"/>
    <w:rsid w:val="00823154"/>
    <w:rsid w:val="00871FCA"/>
    <w:rsid w:val="008D01CC"/>
    <w:rsid w:val="00957919"/>
    <w:rsid w:val="009C55B0"/>
    <w:rsid w:val="00A76424"/>
    <w:rsid w:val="00A9459F"/>
    <w:rsid w:val="00AB6A93"/>
    <w:rsid w:val="00AE156A"/>
    <w:rsid w:val="00B1620A"/>
    <w:rsid w:val="00BF75F3"/>
    <w:rsid w:val="00C97696"/>
    <w:rsid w:val="00CC6F8C"/>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735665851">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10475392">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077973985">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1545</Words>
  <Characters>881</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8</cp:revision>
  <cp:lastPrinted>2019-06-20T08:06:00Z</cp:lastPrinted>
  <dcterms:created xsi:type="dcterms:W3CDTF">2019-06-20T13:11:00Z</dcterms:created>
  <dcterms:modified xsi:type="dcterms:W3CDTF">2019-08-29T08:43:00Z</dcterms:modified>
</cp:coreProperties>
</file>